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FDDE6D" w14:textId="77777777" w:rsidR="0081441F" w:rsidRDefault="0081441F" w:rsidP="0081441F">
      <w:pPr>
        <w:pStyle w:val="NoSpacing"/>
      </w:pPr>
      <w:bookmarkStart w:id="0" w:name="_GoBack"/>
      <w:bookmarkEnd w:id="0"/>
      <w:r w:rsidRPr="0081441F">
        <w:t xml:space="preserve">The scientific committee of </w:t>
      </w:r>
      <w:r w:rsidRPr="0081441F">
        <w:rPr>
          <w:b/>
          <w:bCs/>
          <w:color w:val="0070C0"/>
        </w:rPr>
        <w:t xml:space="preserve">9th International Pediatric Congress of Hypospadias and Disorder of Sex Development (DSD) in association with World Federation of Associations of Pediatric Surgeons (WOFAPS) </w:t>
      </w:r>
      <w:r w:rsidRPr="0081441F">
        <w:t xml:space="preserve">invites you to submit your abstracts in the areas of </w:t>
      </w:r>
      <w:r>
        <w:t xml:space="preserve">congenital anomalies and disorder of sex development </w:t>
      </w:r>
      <w:r w:rsidRPr="0081441F">
        <w:t xml:space="preserve"> for   </w:t>
      </w:r>
      <w:r>
        <w:t xml:space="preserve">oral </w:t>
      </w:r>
      <w:r w:rsidRPr="0081441F">
        <w:t xml:space="preserve">presentation   at   the   </w:t>
      </w:r>
      <w:r>
        <w:t>c</w:t>
      </w:r>
      <w:r w:rsidRPr="0081441F">
        <w:t xml:space="preserve">onference   on   </w:t>
      </w:r>
      <w:r w:rsidRPr="0081441F">
        <w:rPr>
          <w:b/>
          <w:bCs/>
        </w:rPr>
        <w:t>March 27-28, 2020</w:t>
      </w:r>
      <w:r w:rsidRPr="0081441F">
        <w:t xml:space="preserve"> </w:t>
      </w:r>
      <w:r>
        <w:t>to be</w:t>
      </w:r>
      <w:r w:rsidRPr="0081441F">
        <w:t xml:space="preserve"> held at </w:t>
      </w:r>
      <w:r w:rsidRPr="0081441F">
        <w:rPr>
          <w:b/>
          <w:bCs/>
        </w:rPr>
        <w:t>Bab Al Qasr Hotel in Abu Dhabi, UAE</w:t>
      </w:r>
      <w:r w:rsidRPr="0081441F">
        <w:t>.</w:t>
      </w:r>
    </w:p>
    <w:p w14:paraId="5D219A3B" w14:textId="0721290A" w:rsidR="0081441F" w:rsidRDefault="0081441F" w:rsidP="0081441F">
      <w:pPr>
        <w:pStyle w:val="NoSpacing"/>
      </w:pPr>
      <w:r w:rsidRPr="0081441F">
        <w:t xml:space="preserve">Abstracts are peer reviewed for quality of research, educational or scientific content, and related fields. Accepted abstracts are scheduled </w:t>
      </w:r>
      <w:r>
        <w:t xml:space="preserve">for </w:t>
      </w:r>
      <w:r w:rsidRPr="0081441F">
        <w:t>oral presentation based on relevance, best practices, case studies and completeness of the required information submitted. Participants want real life examples of what works and practical take-away tools/solutions.</w:t>
      </w:r>
    </w:p>
    <w:p w14:paraId="1E302B84" w14:textId="39023A59" w:rsidR="0081441F" w:rsidRDefault="0081441F" w:rsidP="0081441F">
      <w:pPr>
        <w:pStyle w:val="NoSpacing"/>
      </w:pPr>
    </w:p>
    <w:p w14:paraId="2585488B" w14:textId="4AA6E920" w:rsidR="0081441F" w:rsidRPr="0081441F" w:rsidRDefault="0081441F" w:rsidP="0081441F">
      <w:pPr>
        <w:pStyle w:val="NoSpacing"/>
        <w:rPr>
          <w:b/>
          <w:bCs/>
        </w:rPr>
      </w:pPr>
      <w:r w:rsidRPr="0081441F">
        <w:rPr>
          <w:b/>
          <w:bCs/>
        </w:rPr>
        <w:t xml:space="preserve">We are inviting all </w:t>
      </w:r>
      <w:r>
        <w:rPr>
          <w:b/>
          <w:bCs/>
        </w:rPr>
        <w:t xml:space="preserve">healthcare </w:t>
      </w:r>
      <w:r w:rsidRPr="0081441F">
        <w:rPr>
          <w:b/>
          <w:bCs/>
        </w:rPr>
        <w:t>professionals to submit abstracts for Oral Presentation on the following topics:</w:t>
      </w:r>
    </w:p>
    <w:p w14:paraId="30CB6C0B" w14:textId="77777777" w:rsidR="0081441F" w:rsidRPr="0081441F" w:rsidRDefault="0081441F" w:rsidP="0081441F">
      <w:pPr>
        <w:pStyle w:val="NoSpacing"/>
        <w:numPr>
          <w:ilvl w:val="0"/>
          <w:numId w:val="2"/>
        </w:numPr>
        <w:rPr>
          <w:b/>
          <w:bCs/>
        </w:rPr>
        <w:sectPr w:rsidR="0081441F" w:rsidRPr="0081441F" w:rsidSect="001E0B6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4590" w:right="720" w:bottom="720" w:left="720" w:header="720" w:footer="720" w:gutter="0"/>
          <w:cols w:space="720"/>
          <w:docGrid w:linePitch="360"/>
        </w:sectPr>
      </w:pPr>
    </w:p>
    <w:p w14:paraId="3693802B" w14:textId="64E7EF12" w:rsidR="0081441F" w:rsidRDefault="0081441F" w:rsidP="0081441F">
      <w:pPr>
        <w:pStyle w:val="NoSpacing"/>
        <w:numPr>
          <w:ilvl w:val="0"/>
          <w:numId w:val="2"/>
        </w:numPr>
      </w:pPr>
      <w:r>
        <w:t>Normal and Abnormal Genital Development</w:t>
      </w:r>
    </w:p>
    <w:p w14:paraId="53A8C610" w14:textId="74DAE0F7" w:rsidR="0081441F" w:rsidRDefault="0081441F" w:rsidP="0081441F">
      <w:pPr>
        <w:pStyle w:val="NoSpacing"/>
        <w:numPr>
          <w:ilvl w:val="0"/>
          <w:numId w:val="2"/>
        </w:numPr>
      </w:pPr>
      <w:r>
        <w:t>DSD Peri-natal management</w:t>
      </w:r>
    </w:p>
    <w:p w14:paraId="0CC348DB" w14:textId="0BF560DD" w:rsidR="0081441F" w:rsidRDefault="0081441F" w:rsidP="0081441F">
      <w:pPr>
        <w:pStyle w:val="NoSpacing"/>
        <w:numPr>
          <w:ilvl w:val="0"/>
          <w:numId w:val="2"/>
        </w:numPr>
      </w:pPr>
      <w:r>
        <w:t>DSD - Early Assessment and Treatment</w:t>
      </w:r>
    </w:p>
    <w:p w14:paraId="3ACEA265" w14:textId="5F91BEF2" w:rsidR="0081441F" w:rsidRDefault="0081441F" w:rsidP="0081441F">
      <w:pPr>
        <w:pStyle w:val="NoSpacing"/>
        <w:numPr>
          <w:ilvl w:val="0"/>
          <w:numId w:val="2"/>
        </w:numPr>
      </w:pPr>
      <w:r>
        <w:t>Prenatal Intervention</w:t>
      </w:r>
    </w:p>
    <w:p w14:paraId="2438D64F" w14:textId="755740BF" w:rsidR="0081441F" w:rsidRDefault="0081441F" w:rsidP="0081441F">
      <w:pPr>
        <w:pStyle w:val="NoSpacing"/>
        <w:numPr>
          <w:ilvl w:val="0"/>
          <w:numId w:val="2"/>
        </w:numPr>
      </w:pPr>
      <w:r>
        <w:t>Post-natal management of DSD</w:t>
      </w:r>
    </w:p>
    <w:p w14:paraId="33825178" w14:textId="2F5BE2BD" w:rsidR="0081441F" w:rsidRDefault="0081441F" w:rsidP="0081441F">
      <w:pPr>
        <w:pStyle w:val="NoSpacing"/>
        <w:numPr>
          <w:ilvl w:val="0"/>
          <w:numId w:val="2"/>
        </w:numPr>
      </w:pPr>
      <w:r>
        <w:t>DSD from Endocrinological Aspect</w:t>
      </w:r>
    </w:p>
    <w:p w14:paraId="297C27FC" w14:textId="7316302B" w:rsidR="0081441F" w:rsidRDefault="0081441F" w:rsidP="0081441F">
      <w:pPr>
        <w:pStyle w:val="NoSpacing"/>
        <w:numPr>
          <w:ilvl w:val="0"/>
          <w:numId w:val="2"/>
        </w:numPr>
      </w:pPr>
      <w:r>
        <w:t>CAH Surgery and Outcomes</w:t>
      </w:r>
    </w:p>
    <w:p w14:paraId="1B16BBA7" w14:textId="3542D4B6" w:rsidR="0081441F" w:rsidRDefault="0081441F" w:rsidP="0081441F">
      <w:pPr>
        <w:pStyle w:val="NoSpacing"/>
        <w:numPr>
          <w:ilvl w:val="0"/>
          <w:numId w:val="2"/>
        </w:numPr>
      </w:pPr>
      <w:r>
        <w:t>Complicated Hypospadias: Integrated Management</w:t>
      </w:r>
    </w:p>
    <w:p w14:paraId="5229A59F" w14:textId="5FE723F4" w:rsidR="0081441F" w:rsidRDefault="0081441F" w:rsidP="0081441F">
      <w:pPr>
        <w:pStyle w:val="NoSpacing"/>
        <w:numPr>
          <w:ilvl w:val="0"/>
          <w:numId w:val="2"/>
        </w:numPr>
      </w:pPr>
      <w:r>
        <w:t>Disorders of sex development: is it all in the genes?</w:t>
      </w:r>
    </w:p>
    <w:p w14:paraId="22C3A832" w14:textId="415B3FAD" w:rsidR="0081441F" w:rsidRDefault="0081441F" w:rsidP="0081441F">
      <w:pPr>
        <w:pStyle w:val="NoSpacing"/>
        <w:numPr>
          <w:ilvl w:val="0"/>
          <w:numId w:val="2"/>
        </w:numPr>
      </w:pPr>
      <w:r>
        <w:t>Hypospadias: Hypospadias Concepts and Minor Issues</w:t>
      </w:r>
    </w:p>
    <w:p w14:paraId="47183B10" w14:textId="64A6A93C" w:rsidR="0081441F" w:rsidRDefault="0081441F" w:rsidP="0081441F">
      <w:pPr>
        <w:pStyle w:val="NoSpacing"/>
        <w:numPr>
          <w:ilvl w:val="0"/>
          <w:numId w:val="2"/>
        </w:numPr>
      </w:pPr>
      <w:r>
        <w:t>GONADS IN DSD</w:t>
      </w:r>
    </w:p>
    <w:p w14:paraId="079EB7CC" w14:textId="68B75762" w:rsidR="0081441F" w:rsidRDefault="0081441F" w:rsidP="0081441F">
      <w:pPr>
        <w:pStyle w:val="NoSpacing"/>
        <w:numPr>
          <w:ilvl w:val="0"/>
          <w:numId w:val="2"/>
        </w:numPr>
      </w:pPr>
      <w:r>
        <w:t>Gonads and gender identity</w:t>
      </w:r>
    </w:p>
    <w:p w14:paraId="6EFDBE8F" w14:textId="5CA03CB7" w:rsidR="0081441F" w:rsidRDefault="0081441F" w:rsidP="0081441F">
      <w:pPr>
        <w:pStyle w:val="NoSpacing"/>
        <w:numPr>
          <w:ilvl w:val="0"/>
          <w:numId w:val="2"/>
        </w:numPr>
      </w:pPr>
      <w:r>
        <w:t>Endocrine function of retained gonads</w:t>
      </w:r>
    </w:p>
    <w:p w14:paraId="17846FA9" w14:textId="0A462AD3" w:rsidR="0081441F" w:rsidRDefault="0081441F" w:rsidP="0081441F">
      <w:pPr>
        <w:pStyle w:val="NoSpacing"/>
        <w:numPr>
          <w:ilvl w:val="0"/>
          <w:numId w:val="2"/>
        </w:numPr>
      </w:pPr>
      <w:r>
        <w:t>Premalignant potential of Gonads</w:t>
      </w:r>
    </w:p>
    <w:p w14:paraId="4EBC55AC" w14:textId="40E59B2C" w:rsidR="0081441F" w:rsidRDefault="0081441F" w:rsidP="0081441F">
      <w:pPr>
        <w:pStyle w:val="NoSpacing"/>
        <w:numPr>
          <w:ilvl w:val="0"/>
          <w:numId w:val="2"/>
        </w:numPr>
      </w:pPr>
      <w:r>
        <w:t>Hypospadias: Distal Hypospadias Technique</w:t>
      </w:r>
    </w:p>
    <w:p w14:paraId="2A2F98ED" w14:textId="437EBB81" w:rsidR="0081441F" w:rsidRDefault="0081441F" w:rsidP="0081441F">
      <w:pPr>
        <w:pStyle w:val="NoSpacing"/>
        <w:numPr>
          <w:ilvl w:val="0"/>
          <w:numId w:val="2"/>
        </w:numPr>
      </w:pPr>
      <w:r>
        <w:t>Hypospadias: Single Stage vs Two Stage</w:t>
      </w:r>
    </w:p>
    <w:p w14:paraId="7F0A9615" w14:textId="6FEC1981" w:rsidR="0081441F" w:rsidRDefault="0081441F" w:rsidP="0081441F">
      <w:pPr>
        <w:pStyle w:val="NoSpacing"/>
        <w:numPr>
          <w:ilvl w:val="0"/>
          <w:numId w:val="2"/>
        </w:numPr>
      </w:pPr>
      <w:r>
        <w:t>Hypospadias: More than Surgery</w:t>
      </w:r>
    </w:p>
    <w:p w14:paraId="542CA99A" w14:textId="4F9B5B4E" w:rsidR="0081441F" w:rsidRDefault="0081441F" w:rsidP="0081441F">
      <w:pPr>
        <w:pStyle w:val="NoSpacing"/>
        <w:numPr>
          <w:ilvl w:val="0"/>
          <w:numId w:val="2"/>
        </w:numPr>
      </w:pPr>
      <w:r>
        <w:t>(Epidemiology, Genetics, Adjuvant endocrine therapy,</w:t>
      </w:r>
    </w:p>
    <w:p w14:paraId="50734A18" w14:textId="160A997A" w:rsidR="0081441F" w:rsidRDefault="0081441F" w:rsidP="0081441F">
      <w:pPr>
        <w:pStyle w:val="NoSpacing"/>
        <w:numPr>
          <w:ilvl w:val="0"/>
          <w:numId w:val="2"/>
        </w:numPr>
      </w:pPr>
      <w:r>
        <w:t>Penile perception)</w:t>
      </w:r>
    </w:p>
    <w:p w14:paraId="71EE49B1" w14:textId="2FAEA481" w:rsidR="0081441F" w:rsidRDefault="0081441F" w:rsidP="0081441F">
      <w:pPr>
        <w:pStyle w:val="NoSpacing"/>
        <w:numPr>
          <w:ilvl w:val="0"/>
          <w:numId w:val="2"/>
        </w:numPr>
      </w:pPr>
      <w:r>
        <w:t>Psychological Assessment of DSD</w:t>
      </w:r>
    </w:p>
    <w:p w14:paraId="5D8DF65F" w14:textId="59E9B1C4" w:rsidR="0081441F" w:rsidRDefault="0081441F" w:rsidP="0081441F">
      <w:pPr>
        <w:pStyle w:val="NoSpacing"/>
        <w:numPr>
          <w:ilvl w:val="0"/>
          <w:numId w:val="2"/>
        </w:numPr>
      </w:pPr>
      <w:r>
        <w:t>Disorders of sex development (DSD): Quality of Life</w:t>
      </w:r>
    </w:p>
    <w:p w14:paraId="2A318A15" w14:textId="7555A24A" w:rsidR="0081441F" w:rsidRDefault="0081441F" w:rsidP="0081441F">
      <w:pPr>
        <w:pStyle w:val="NoSpacing"/>
        <w:numPr>
          <w:ilvl w:val="0"/>
          <w:numId w:val="2"/>
        </w:numPr>
      </w:pPr>
      <w:r>
        <w:t>Interactive Cases Discussion</w:t>
      </w:r>
    </w:p>
    <w:p w14:paraId="498B0CDD" w14:textId="541B9E8D" w:rsidR="0081441F" w:rsidRDefault="0081441F" w:rsidP="0081441F">
      <w:pPr>
        <w:pStyle w:val="NoSpacing"/>
        <w:numPr>
          <w:ilvl w:val="0"/>
          <w:numId w:val="2"/>
        </w:numPr>
      </w:pPr>
      <w:r>
        <w:t>Meet the Experts Session</w:t>
      </w:r>
    </w:p>
    <w:p w14:paraId="25C7F48F" w14:textId="77777777" w:rsidR="0081441F" w:rsidRDefault="0081441F" w:rsidP="0081441F">
      <w:pPr>
        <w:pStyle w:val="NoSpacing"/>
        <w:sectPr w:rsidR="0081441F" w:rsidSect="001E0B67">
          <w:type w:val="continuous"/>
          <w:pgSz w:w="11906" w:h="16838" w:code="9"/>
          <w:pgMar w:top="3510" w:right="720" w:bottom="720" w:left="720" w:header="720" w:footer="720" w:gutter="0"/>
          <w:cols w:num="2" w:space="337"/>
          <w:docGrid w:linePitch="360"/>
        </w:sectPr>
      </w:pPr>
    </w:p>
    <w:p w14:paraId="429E6303" w14:textId="06FCA80F" w:rsidR="0081441F" w:rsidRDefault="0081441F" w:rsidP="0081441F">
      <w:pPr>
        <w:pStyle w:val="NoSpacing"/>
      </w:pPr>
    </w:p>
    <w:p w14:paraId="7FEE5397" w14:textId="583648EA" w:rsidR="0081441F" w:rsidRPr="0081441F" w:rsidRDefault="0081441F" w:rsidP="0081441F">
      <w:pPr>
        <w:pStyle w:val="NoSpacing"/>
        <w:shd w:val="clear" w:color="auto" w:fill="BDD6EE" w:themeFill="accent5" w:themeFillTint="66"/>
        <w:rPr>
          <w:b/>
          <w:bCs/>
        </w:rPr>
      </w:pPr>
      <w:r>
        <w:rPr>
          <w:b/>
          <w:bCs/>
        </w:rPr>
        <w:t>IMPORTANT DATES</w:t>
      </w:r>
    </w:p>
    <w:p w14:paraId="6A954B91" w14:textId="504EF837" w:rsidR="0081441F" w:rsidRDefault="00421D28" w:rsidP="0081441F">
      <w:pPr>
        <w:pStyle w:val="NoSpacing"/>
        <w:numPr>
          <w:ilvl w:val="0"/>
          <w:numId w:val="3"/>
        </w:numPr>
      </w:pPr>
      <w:r>
        <w:rPr>
          <w:b/>
          <w:bCs/>
          <w:color w:val="C00000"/>
        </w:rPr>
        <w:t>FEBRUARY</w:t>
      </w:r>
      <w:r w:rsidR="0081441F" w:rsidRPr="0081441F">
        <w:rPr>
          <w:b/>
          <w:bCs/>
          <w:color w:val="C00000"/>
        </w:rPr>
        <w:t xml:space="preserve"> </w:t>
      </w:r>
      <w:r>
        <w:rPr>
          <w:b/>
          <w:bCs/>
          <w:color w:val="C00000"/>
        </w:rPr>
        <w:t>29</w:t>
      </w:r>
      <w:r w:rsidR="0081441F" w:rsidRPr="0081441F">
        <w:rPr>
          <w:b/>
          <w:bCs/>
          <w:color w:val="C00000"/>
        </w:rPr>
        <w:t>, 2020</w:t>
      </w:r>
      <w:r w:rsidR="0081441F" w:rsidRPr="0081441F">
        <w:rPr>
          <w:color w:val="C00000"/>
        </w:rPr>
        <w:t xml:space="preserve"> </w:t>
      </w:r>
      <w:r w:rsidR="0081441F">
        <w:t xml:space="preserve">- </w:t>
      </w:r>
      <w:r w:rsidR="0081441F" w:rsidRPr="0081441F">
        <w:rPr>
          <w:i/>
          <w:iCs/>
        </w:rPr>
        <w:t>Deadline of submitted Abstracts</w:t>
      </w:r>
    </w:p>
    <w:p w14:paraId="357535C1" w14:textId="36AEAC30" w:rsidR="0081441F" w:rsidRDefault="00421D28" w:rsidP="001E0B67">
      <w:pPr>
        <w:pStyle w:val="NoSpacing"/>
        <w:numPr>
          <w:ilvl w:val="0"/>
          <w:numId w:val="3"/>
        </w:numPr>
        <w:spacing w:line="360" w:lineRule="auto"/>
      </w:pPr>
      <w:r>
        <w:rPr>
          <w:b/>
          <w:bCs/>
          <w:color w:val="C00000"/>
        </w:rPr>
        <w:t>MARCH</w:t>
      </w:r>
      <w:r w:rsidR="0081441F" w:rsidRPr="0081441F">
        <w:rPr>
          <w:b/>
          <w:bCs/>
          <w:color w:val="C00000"/>
        </w:rPr>
        <w:t xml:space="preserve"> 6, 2020</w:t>
      </w:r>
      <w:r w:rsidR="0081441F" w:rsidRPr="0081441F">
        <w:rPr>
          <w:color w:val="C00000"/>
        </w:rPr>
        <w:t xml:space="preserve"> </w:t>
      </w:r>
      <w:r w:rsidR="0081441F">
        <w:t xml:space="preserve">- </w:t>
      </w:r>
      <w:r w:rsidR="0081441F" w:rsidRPr="0081441F">
        <w:rPr>
          <w:i/>
          <w:iCs/>
        </w:rPr>
        <w:t>Notification of accepted Abstracts</w:t>
      </w:r>
    </w:p>
    <w:p w14:paraId="7AB14AFD" w14:textId="74BDFEDE" w:rsidR="0081441F" w:rsidRPr="0081441F" w:rsidRDefault="0081441F" w:rsidP="0081441F">
      <w:pPr>
        <w:pStyle w:val="NoSpacing"/>
        <w:rPr>
          <w:i/>
          <w:iCs/>
          <w:sz w:val="20"/>
          <w:szCs w:val="20"/>
        </w:rPr>
      </w:pPr>
      <w:r w:rsidRPr="0081441F">
        <w:rPr>
          <w:i/>
          <w:iCs/>
          <w:sz w:val="20"/>
          <w:szCs w:val="20"/>
        </w:rPr>
        <w:t>*Please note that the above dates might change without prior notice as per advice from the committee. Submitters will also be notified if any changes occur.</w:t>
      </w:r>
    </w:p>
    <w:p w14:paraId="76794DD4" w14:textId="77777777" w:rsidR="0081441F" w:rsidRDefault="0081441F" w:rsidP="0081441F">
      <w:pPr>
        <w:pStyle w:val="NoSpacing"/>
      </w:pPr>
      <w:r>
        <w:t xml:space="preserve"> </w:t>
      </w:r>
    </w:p>
    <w:p w14:paraId="4F8BBAA3" w14:textId="74428C80" w:rsidR="0081441F" w:rsidRPr="001E0B67" w:rsidRDefault="001E0B67" w:rsidP="001E0B67">
      <w:pPr>
        <w:pStyle w:val="NoSpacing"/>
        <w:shd w:val="clear" w:color="auto" w:fill="BDD6EE" w:themeFill="accent5" w:themeFillTint="66"/>
        <w:rPr>
          <w:b/>
          <w:bCs/>
        </w:rPr>
      </w:pPr>
      <w:r w:rsidRPr="001E0B67">
        <w:rPr>
          <w:b/>
          <w:bCs/>
        </w:rPr>
        <w:t>IMPORTANT INFORMATION</w:t>
      </w:r>
    </w:p>
    <w:p w14:paraId="212B07E5" w14:textId="3A524924" w:rsidR="001E0B67" w:rsidRDefault="001E0B67" w:rsidP="001E0B67">
      <w:pPr>
        <w:pStyle w:val="NoSpacing"/>
        <w:numPr>
          <w:ilvl w:val="0"/>
          <w:numId w:val="3"/>
        </w:numPr>
      </w:pPr>
      <w:r>
        <w:t>All abstracts must be prepared using the abstract submission guidelines</w:t>
      </w:r>
    </w:p>
    <w:p w14:paraId="0ADAA21A" w14:textId="01CCB157" w:rsidR="001E0B67" w:rsidRDefault="001E0B67" w:rsidP="001E0B67">
      <w:pPr>
        <w:pStyle w:val="NoSpacing"/>
        <w:numPr>
          <w:ilvl w:val="0"/>
          <w:numId w:val="3"/>
        </w:numPr>
      </w:pPr>
      <w:r>
        <w:t>Each presenter may submit a maximum of two abstracts</w:t>
      </w:r>
    </w:p>
    <w:p w14:paraId="008984FC" w14:textId="5A58344B" w:rsidR="001E0B67" w:rsidRDefault="001E0B67" w:rsidP="001E0B67">
      <w:pPr>
        <w:pStyle w:val="NoSpacing"/>
        <w:numPr>
          <w:ilvl w:val="0"/>
          <w:numId w:val="3"/>
        </w:numPr>
      </w:pPr>
      <w:r>
        <w:t>Each abstract submission must indicate if the material was published or presented in any national or international Conference or if it received any awards</w:t>
      </w:r>
    </w:p>
    <w:p w14:paraId="36BF5A3D" w14:textId="6D463AFF" w:rsidR="001E0B67" w:rsidRDefault="001E0B67" w:rsidP="001E0B67">
      <w:pPr>
        <w:pStyle w:val="NoSpacing"/>
        <w:numPr>
          <w:ilvl w:val="0"/>
          <w:numId w:val="3"/>
        </w:numPr>
      </w:pPr>
      <w:r>
        <w:t>All presenters will be registered to attend the Conference if abstract is accepted and be present at the time of the Congress</w:t>
      </w:r>
    </w:p>
    <w:p w14:paraId="65F5B3D2" w14:textId="24BC001E" w:rsidR="001E0B67" w:rsidRDefault="001E0B67" w:rsidP="001E0B67">
      <w:pPr>
        <w:pStyle w:val="NoSpacing"/>
        <w:numPr>
          <w:ilvl w:val="0"/>
          <w:numId w:val="3"/>
        </w:numPr>
      </w:pPr>
      <w:r>
        <w:t>A certificate of appreciation will be given to all the presenters to honor their presentation</w:t>
      </w:r>
    </w:p>
    <w:p w14:paraId="1E00668B" w14:textId="2CA1C443" w:rsidR="001E0B67" w:rsidRDefault="001E0B67" w:rsidP="001E0B67">
      <w:pPr>
        <w:pStyle w:val="NoSpacing"/>
        <w:numPr>
          <w:ilvl w:val="0"/>
          <w:numId w:val="3"/>
        </w:numPr>
      </w:pPr>
      <w:r>
        <w:t>Presenters must not use the session as a marketing opportunity for products/equipment</w:t>
      </w:r>
    </w:p>
    <w:p w14:paraId="54F2F99B" w14:textId="77777777" w:rsidR="001E0B67" w:rsidRDefault="001E0B67">
      <w:r>
        <w:br w:type="page"/>
      </w:r>
    </w:p>
    <w:p w14:paraId="78E02A0E" w14:textId="085EA327" w:rsidR="001E0B67" w:rsidRPr="001E0B67" w:rsidRDefault="001E0B67" w:rsidP="001E0B67">
      <w:pPr>
        <w:pStyle w:val="NoSpacing"/>
        <w:shd w:val="clear" w:color="auto" w:fill="BDD6EE" w:themeFill="accent5" w:themeFillTint="66"/>
        <w:rPr>
          <w:b/>
          <w:bCs/>
        </w:rPr>
      </w:pPr>
      <w:r w:rsidRPr="001E0B67">
        <w:rPr>
          <w:b/>
          <w:bCs/>
        </w:rPr>
        <w:lastRenderedPageBreak/>
        <w:t>ABSTRACT LAY-OUT</w:t>
      </w:r>
    </w:p>
    <w:p w14:paraId="7D192C4A" w14:textId="31A5BB9A" w:rsidR="001E0B67" w:rsidRDefault="001E0B67" w:rsidP="001E0B67">
      <w:pPr>
        <w:pStyle w:val="NoSpacing"/>
      </w:pPr>
      <w:r>
        <w:t>Submitters are advised to keep the following guidelines in mind when planning both the abstracts and presentations:</w:t>
      </w:r>
    </w:p>
    <w:p w14:paraId="0A0985B9" w14:textId="107AA5C4" w:rsidR="001E0B67" w:rsidRDefault="001E0B67" w:rsidP="001E0B67">
      <w:pPr>
        <w:pStyle w:val="NoSpacing"/>
      </w:pPr>
      <w:r>
        <w:t>Abstracts must contain original scientific data collected by the author(s). All reports must be based on work that has already been completed.</w:t>
      </w:r>
    </w:p>
    <w:p w14:paraId="4C361057" w14:textId="77777777" w:rsidR="001E0B67" w:rsidRDefault="001E0B67" w:rsidP="001E0B67">
      <w:pPr>
        <w:pStyle w:val="NoSpacing"/>
      </w:pPr>
    </w:p>
    <w:p w14:paraId="3E957FB2" w14:textId="42747DC3" w:rsidR="001E0B67" w:rsidRDefault="001E0B67" w:rsidP="001E0B67">
      <w:pPr>
        <w:pStyle w:val="NoSpacing"/>
      </w:pPr>
      <w:r>
        <w:t>No studies "in progress" will be accepted. The abstracts will be scored on the following criteria:</w:t>
      </w:r>
    </w:p>
    <w:p w14:paraId="7B74569C" w14:textId="77777777" w:rsidR="00C32234" w:rsidRDefault="00C32234" w:rsidP="001E0B67">
      <w:pPr>
        <w:pStyle w:val="NoSpacing"/>
        <w:rPr>
          <w:b/>
          <w:bCs/>
          <w:color w:val="2E74B5" w:themeColor="accent5" w:themeShade="BF"/>
        </w:rPr>
        <w:sectPr w:rsidR="00C32234" w:rsidSect="001E0B67">
          <w:type w:val="continuous"/>
          <w:pgSz w:w="11906" w:h="16838" w:code="9"/>
          <w:pgMar w:top="4320" w:right="720" w:bottom="720" w:left="720" w:header="720" w:footer="720" w:gutter="0"/>
          <w:cols w:space="720"/>
          <w:docGrid w:linePitch="360"/>
        </w:sectPr>
      </w:pPr>
    </w:p>
    <w:p w14:paraId="18D4336D" w14:textId="7187A290" w:rsidR="001E0B67" w:rsidRPr="00C32234" w:rsidRDefault="001E0B67" w:rsidP="00C32234">
      <w:pPr>
        <w:pStyle w:val="NoSpacing"/>
        <w:rPr>
          <w:b/>
          <w:bCs/>
          <w:color w:val="2E74B5" w:themeColor="accent5" w:themeShade="BF"/>
        </w:rPr>
      </w:pPr>
      <w:r w:rsidRPr="00C32234">
        <w:rPr>
          <w:b/>
          <w:bCs/>
          <w:color w:val="2E74B5" w:themeColor="accent5" w:themeShade="BF"/>
        </w:rPr>
        <w:t>•    Originality</w:t>
      </w:r>
    </w:p>
    <w:p w14:paraId="1FC5A4D5" w14:textId="77777777" w:rsidR="001E0B67" w:rsidRPr="00C32234" w:rsidRDefault="001E0B67" w:rsidP="00C32234">
      <w:pPr>
        <w:pStyle w:val="NoSpacing"/>
        <w:rPr>
          <w:b/>
          <w:bCs/>
          <w:color w:val="2E74B5" w:themeColor="accent5" w:themeShade="BF"/>
        </w:rPr>
      </w:pPr>
      <w:r w:rsidRPr="00C32234">
        <w:rPr>
          <w:b/>
          <w:bCs/>
          <w:color w:val="2E74B5" w:themeColor="accent5" w:themeShade="BF"/>
        </w:rPr>
        <w:t>•    Concept and design</w:t>
      </w:r>
    </w:p>
    <w:p w14:paraId="7C5136BF" w14:textId="77777777" w:rsidR="001E0B67" w:rsidRPr="00C32234" w:rsidRDefault="001E0B67" w:rsidP="00C32234">
      <w:pPr>
        <w:pStyle w:val="NoSpacing"/>
        <w:rPr>
          <w:b/>
          <w:bCs/>
          <w:color w:val="2E74B5" w:themeColor="accent5" w:themeShade="BF"/>
        </w:rPr>
      </w:pPr>
      <w:r w:rsidRPr="00C32234">
        <w:rPr>
          <w:b/>
          <w:bCs/>
          <w:color w:val="2E74B5" w:themeColor="accent5" w:themeShade="BF"/>
        </w:rPr>
        <w:t>•    Presentation</w:t>
      </w:r>
    </w:p>
    <w:p w14:paraId="52AE4681" w14:textId="77777777" w:rsidR="001E0B67" w:rsidRPr="00C32234" w:rsidRDefault="001E0B67" w:rsidP="00C32234">
      <w:pPr>
        <w:pStyle w:val="NoSpacing"/>
        <w:rPr>
          <w:b/>
          <w:bCs/>
          <w:color w:val="2E74B5" w:themeColor="accent5" w:themeShade="BF"/>
        </w:rPr>
      </w:pPr>
      <w:r w:rsidRPr="00C32234">
        <w:rPr>
          <w:b/>
          <w:bCs/>
          <w:color w:val="2E74B5" w:themeColor="accent5" w:themeShade="BF"/>
        </w:rPr>
        <w:t>•    Applicability</w:t>
      </w:r>
    </w:p>
    <w:p w14:paraId="5D7257E5" w14:textId="318010F0" w:rsidR="001E0B67" w:rsidRPr="00C32234" w:rsidRDefault="001E0B67" w:rsidP="00C32234">
      <w:pPr>
        <w:pStyle w:val="NoSpacing"/>
        <w:rPr>
          <w:b/>
          <w:bCs/>
          <w:color w:val="2E74B5" w:themeColor="accent5" w:themeShade="BF"/>
        </w:rPr>
      </w:pPr>
      <w:r w:rsidRPr="00C32234">
        <w:rPr>
          <w:b/>
          <w:bCs/>
          <w:color w:val="2E74B5" w:themeColor="accent5" w:themeShade="BF"/>
        </w:rPr>
        <w:t>•    Other characteristics</w:t>
      </w:r>
    </w:p>
    <w:p w14:paraId="5894D377" w14:textId="77777777" w:rsidR="00C32234" w:rsidRDefault="00C32234" w:rsidP="00C32234">
      <w:pPr>
        <w:pStyle w:val="NoSpacing"/>
        <w:sectPr w:rsidR="00C32234" w:rsidSect="00C32234">
          <w:type w:val="continuous"/>
          <w:pgSz w:w="11906" w:h="16838" w:code="9"/>
          <w:pgMar w:top="4320" w:right="720" w:bottom="720" w:left="720" w:header="720" w:footer="720" w:gutter="0"/>
          <w:cols w:num="2" w:space="720"/>
          <w:docGrid w:linePitch="360"/>
        </w:sectPr>
      </w:pPr>
    </w:p>
    <w:p w14:paraId="19168861" w14:textId="392B98E1" w:rsidR="001E0B67" w:rsidRDefault="001E0B67" w:rsidP="001E0B67">
      <w:pPr>
        <w:pStyle w:val="NoSpacing"/>
      </w:pPr>
    </w:p>
    <w:p w14:paraId="7E42CE02" w14:textId="32241714" w:rsidR="001E0B67" w:rsidRDefault="001E0B67" w:rsidP="001E0B67">
      <w:pPr>
        <w:pStyle w:val="NoSpacing"/>
      </w:pPr>
      <w:r w:rsidRPr="00C32234">
        <w:rPr>
          <w:b/>
          <w:bCs/>
        </w:rPr>
        <w:t>Language:</w:t>
      </w:r>
      <w:r>
        <w:t xml:space="preserve"> </w:t>
      </w:r>
      <w:r w:rsidRPr="001E0B67">
        <w:t>All abstracts are to be written in</w:t>
      </w:r>
      <w:r w:rsidRPr="00C32234">
        <w:rPr>
          <w:color w:val="C00000"/>
        </w:rPr>
        <w:t xml:space="preserve"> English</w:t>
      </w:r>
      <w:r w:rsidRPr="001E0B67">
        <w:t>. The Scientific Committee reserves the right to edit abstracts for grammar and clarity.</w:t>
      </w:r>
    </w:p>
    <w:p w14:paraId="2D962858" w14:textId="749675C8" w:rsidR="001E0B67" w:rsidRDefault="001E0B67" w:rsidP="001E0B67">
      <w:pPr>
        <w:pStyle w:val="NoSpacing"/>
      </w:pPr>
    </w:p>
    <w:p w14:paraId="4B31743D" w14:textId="693DEB43" w:rsidR="001E0B67" w:rsidRDefault="001E0B67" w:rsidP="001E0B67">
      <w:pPr>
        <w:pStyle w:val="NoSpacing"/>
      </w:pPr>
      <w:r w:rsidRPr="00C32234">
        <w:rPr>
          <w:b/>
          <w:bCs/>
        </w:rPr>
        <w:t>Title of Abstract:</w:t>
      </w:r>
      <w:r>
        <w:t xml:space="preserve"> </w:t>
      </w:r>
      <w:r w:rsidRPr="001E0B67">
        <w:t>The abstract title should be concise and clearly convey the subject of the abstract</w:t>
      </w:r>
      <w:r w:rsidR="0035217C">
        <w:t>.</w:t>
      </w:r>
    </w:p>
    <w:p w14:paraId="6133AFA5" w14:textId="77777777" w:rsidR="00C32234" w:rsidRDefault="00C32234" w:rsidP="001E0B67">
      <w:pPr>
        <w:pStyle w:val="NoSpacing"/>
      </w:pPr>
    </w:p>
    <w:p w14:paraId="1F968F95" w14:textId="3FAF3210" w:rsidR="007E2F5A" w:rsidRDefault="007E2F5A" w:rsidP="001E0B67">
      <w:pPr>
        <w:pStyle w:val="NoSpacing"/>
      </w:pPr>
      <w:r w:rsidRPr="00C32234">
        <w:rPr>
          <w:b/>
          <w:bCs/>
        </w:rPr>
        <w:t>Author Details:</w:t>
      </w:r>
      <w:r>
        <w:t xml:space="preserve"> Upto 5 names (co-authors / collaborators) maybe included on each submitted abstracts. However, there should only be one presenter in case the submitted abstract is accepted for oral.</w:t>
      </w:r>
    </w:p>
    <w:p w14:paraId="3F20587E" w14:textId="16E62642" w:rsidR="007E2F5A" w:rsidRDefault="007E2F5A" w:rsidP="001E0B67">
      <w:pPr>
        <w:pStyle w:val="NoSpacing"/>
      </w:pPr>
      <w:r>
        <w:t>Abstract Sections:  The abstract is divided into 4 sections: Background, Methods, Results, Conclusion. Tables / Figures are not allowed at this point. We request to fill out each section of the abstract to not more than 300 words</w:t>
      </w:r>
    </w:p>
    <w:p w14:paraId="7A22B952" w14:textId="248AD023" w:rsidR="007E2F5A" w:rsidRDefault="007E2F5A" w:rsidP="007E2F5A">
      <w:pPr>
        <w:pStyle w:val="NoSpacing"/>
        <w:numPr>
          <w:ilvl w:val="0"/>
          <w:numId w:val="5"/>
        </w:numPr>
      </w:pPr>
      <w:r w:rsidRPr="00C32234">
        <w:rPr>
          <w:b/>
          <w:bCs/>
          <w:color w:val="2E74B5" w:themeColor="accent5" w:themeShade="BF"/>
        </w:rPr>
        <w:t xml:space="preserve">Background </w:t>
      </w:r>
      <w:r>
        <w:t xml:space="preserve">- </w:t>
      </w:r>
      <w:r w:rsidRPr="00C32234">
        <w:rPr>
          <w:i/>
          <w:iCs/>
        </w:rPr>
        <w:t>Briefly and clearly describe the hypothesis of the study. Why was the study conducted?</w:t>
      </w:r>
    </w:p>
    <w:p w14:paraId="7C5FA7E0" w14:textId="5C0D90F1" w:rsidR="007E2F5A" w:rsidRDefault="007E2F5A" w:rsidP="007E2F5A">
      <w:pPr>
        <w:pStyle w:val="NoSpacing"/>
        <w:numPr>
          <w:ilvl w:val="0"/>
          <w:numId w:val="5"/>
        </w:numPr>
      </w:pPr>
      <w:r w:rsidRPr="00C32234">
        <w:rPr>
          <w:b/>
          <w:bCs/>
          <w:color w:val="2E74B5" w:themeColor="accent5" w:themeShade="BF"/>
        </w:rPr>
        <w:t xml:space="preserve">Method </w:t>
      </w:r>
      <w:r>
        <w:t xml:space="preserve">- </w:t>
      </w:r>
      <w:r w:rsidRPr="00C32234">
        <w:rPr>
          <w:i/>
          <w:iCs/>
        </w:rPr>
        <w:t>Detail the experimental methods and processes employed in the study. What did you do?</w:t>
      </w:r>
    </w:p>
    <w:p w14:paraId="0F7E4BE4" w14:textId="3344B56A" w:rsidR="007E2F5A" w:rsidRPr="00C32234" w:rsidRDefault="007E2F5A" w:rsidP="007E2F5A">
      <w:pPr>
        <w:pStyle w:val="NoSpacing"/>
        <w:numPr>
          <w:ilvl w:val="0"/>
          <w:numId w:val="5"/>
        </w:numPr>
        <w:rPr>
          <w:i/>
          <w:iCs/>
        </w:rPr>
      </w:pPr>
      <w:r w:rsidRPr="00C32234">
        <w:rPr>
          <w:b/>
          <w:bCs/>
          <w:color w:val="2E74B5" w:themeColor="accent5" w:themeShade="BF"/>
        </w:rPr>
        <w:t>Results</w:t>
      </w:r>
      <w:r>
        <w:t xml:space="preserve"> - </w:t>
      </w:r>
      <w:r w:rsidRPr="00C32234">
        <w:rPr>
          <w:i/>
          <w:iCs/>
        </w:rPr>
        <w:t>Describe the precise findings of the study; promises of results “to be determined” are not acceptable. Describe what you found and include data.</w:t>
      </w:r>
    </w:p>
    <w:p w14:paraId="6DF06990" w14:textId="172CE314" w:rsidR="007E2F5A" w:rsidRDefault="007E2F5A" w:rsidP="007E2F5A">
      <w:pPr>
        <w:pStyle w:val="NoSpacing"/>
        <w:numPr>
          <w:ilvl w:val="0"/>
          <w:numId w:val="5"/>
        </w:numPr>
      </w:pPr>
      <w:r w:rsidRPr="00C32234">
        <w:rPr>
          <w:b/>
          <w:bCs/>
          <w:color w:val="2E74B5" w:themeColor="accent5" w:themeShade="BF"/>
        </w:rPr>
        <w:t>Conclusion</w:t>
      </w:r>
      <w:r>
        <w:t xml:space="preserve"> - </w:t>
      </w:r>
      <w:r w:rsidRPr="00C32234">
        <w:rPr>
          <w:i/>
          <w:iCs/>
        </w:rPr>
        <w:t>Describe logically sound conclusions and reliable inferences drawn from the study results. Why are the study’s findings important?</w:t>
      </w:r>
    </w:p>
    <w:p w14:paraId="30104252" w14:textId="7ACD0546" w:rsidR="007E2F5A" w:rsidRDefault="007E2F5A" w:rsidP="007E2F5A">
      <w:pPr>
        <w:pStyle w:val="NoSpacing"/>
      </w:pPr>
    </w:p>
    <w:p w14:paraId="26504531" w14:textId="24CBE9CC" w:rsidR="007E2F5A" w:rsidRPr="007E2F5A" w:rsidRDefault="007E2F5A" w:rsidP="007E2F5A">
      <w:pPr>
        <w:pStyle w:val="NoSpacing"/>
        <w:shd w:val="clear" w:color="auto" w:fill="BDD6EE" w:themeFill="accent5" w:themeFillTint="66"/>
        <w:rPr>
          <w:b/>
          <w:bCs/>
        </w:rPr>
      </w:pPr>
      <w:r w:rsidRPr="007E2F5A">
        <w:rPr>
          <w:b/>
          <w:bCs/>
        </w:rPr>
        <w:t>SUBMISSION</w:t>
      </w:r>
    </w:p>
    <w:p w14:paraId="3DD4FF31" w14:textId="693F6E82" w:rsidR="007E2F5A" w:rsidRDefault="007E2F5A" w:rsidP="00C32234">
      <w:pPr>
        <w:pStyle w:val="NoSpacing"/>
        <w:numPr>
          <w:ilvl w:val="0"/>
          <w:numId w:val="10"/>
        </w:numPr>
      </w:pPr>
      <w:r>
        <w:t xml:space="preserve">All abstract must be submitted via the abstract form which can be downloaded at </w:t>
      </w:r>
      <w:hyperlink r:id="rId14" w:history="1">
        <w:r w:rsidR="00F71BA6" w:rsidRPr="005326FE">
          <w:rPr>
            <w:rStyle w:val="Hyperlink"/>
          </w:rPr>
          <w:t>www.menaconference.com</w:t>
        </w:r>
      </w:hyperlink>
    </w:p>
    <w:p w14:paraId="6D81EC51" w14:textId="41E7A0E5" w:rsidR="00F71BA6" w:rsidRDefault="00F71BA6" w:rsidP="00C32234">
      <w:pPr>
        <w:pStyle w:val="NoSpacing"/>
        <w:numPr>
          <w:ilvl w:val="0"/>
          <w:numId w:val="10"/>
        </w:numPr>
      </w:pPr>
      <w:r>
        <w:t xml:space="preserve">Filled abstract should be sent to </w:t>
      </w:r>
      <w:r w:rsidRPr="0035217C">
        <w:rPr>
          <w:b/>
          <w:bCs/>
        </w:rPr>
        <w:t>Ms. Andra</w:t>
      </w:r>
      <w:r>
        <w:t xml:space="preserve"> via email </w:t>
      </w:r>
      <w:hyperlink r:id="rId15" w:history="1">
        <w:r w:rsidRPr="005326FE">
          <w:rPr>
            <w:rStyle w:val="Hyperlink"/>
          </w:rPr>
          <w:t>andra@menaconference.com</w:t>
        </w:r>
      </w:hyperlink>
    </w:p>
    <w:p w14:paraId="3E0B7FA2" w14:textId="7CED8288" w:rsidR="00F71BA6" w:rsidRDefault="00F71BA6" w:rsidP="00C32234">
      <w:pPr>
        <w:pStyle w:val="NoSpacing"/>
        <w:numPr>
          <w:ilvl w:val="0"/>
          <w:numId w:val="10"/>
        </w:numPr>
      </w:pPr>
      <w:r w:rsidRPr="00F71BA6">
        <w:t>Abstract submission will be acknowledged via email. If you do not receive an email within one week of submission or have any additional queries please contact</w:t>
      </w:r>
      <w:r>
        <w:t xml:space="preserve">: </w:t>
      </w:r>
      <w:r w:rsidR="0035217C" w:rsidRPr="0035217C">
        <w:rPr>
          <w:b/>
          <w:bCs/>
        </w:rPr>
        <w:t>Ms. Andra</w:t>
      </w:r>
      <w:r w:rsidR="0035217C">
        <w:t xml:space="preserve"> at </w:t>
      </w:r>
      <w:r>
        <w:t>+971 24919888</w:t>
      </w:r>
      <w:r w:rsidR="0035217C">
        <w:t xml:space="preserve"> / +971 565033781</w:t>
      </w:r>
    </w:p>
    <w:p w14:paraId="53E19965" w14:textId="7B3D6275" w:rsidR="00C32234" w:rsidRPr="002A1C3B" w:rsidRDefault="00C32234" w:rsidP="002A1C3B"/>
    <w:sectPr w:rsidR="00C32234" w:rsidRPr="002A1C3B" w:rsidSect="001E0B67">
      <w:type w:val="continuous"/>
      <w:pgSz w:w="11906" w:h="16838" w:code="9"/>
      <w:pgMar w:top="43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20AA99" w14:textId="77777777" w:rsidR="00F71416" w:rsidRDefault="00F71416" w:rsidP="00882F13">
      <w:pPr>
        <w:spacing w:after="0" w:line="240" w:lineRule="auto"/>
      </w:pPr>
      <w:r>
        <w:separator/>
      </w:r>
    </w:p>
  </w:endnote>
  <w:endnote w:type="continuationSeparator" w:id="0">
    <w:p w14:paraId="2303B590" w14:textId="77777777" w:rsidR="00F71416" w:rsidRDefault="00F71416" w:rsidP="00882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B01746" w14:textId="77777777" w:rsidR="000823D6" w:rsidRDefault="000823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336608" w14:textId="09BC4EA1" w:rsidR="00F71BA6" w:rsidRPr="00F71BA6" w:rsidRDefault="00F71BA6" w:rsidP="00F71BA6">
    <w:pPr>
      <w:pStyle w:val="Footer"/>
      <w:pBdr>
        <w:top w:val="single" w:sz="4" w:space="1" w:color="auto"/>
      </w:pBdr>
      <w:jc w:val="center"/>
      <w:rPr>
        <w:sz w:val="20"/>
        <w:szCs w:val="20"/>
      </w:rPr>
    </w:pPr>
    <w:r w:rsidRPr="00F71BA6">
      <w:rPr>
        <w:sz w:val="20"/>
        <w:szCs w:val="20"/>
      </w:rPr>
      <w:t xml:space="preserve">We look forward to receiving your abstract. Please email them to </w:t>
    </w:r>
    <w:hyperlink r:id="rId1" w:history="1">
      <w:r w:rsidRPr="00F71BA6">
        <w:rPr>
          <w:rStyle w:val="Hyperlink"/>
          <w:sz w:val="20"/>
          <w:szCs w:val="20"/>
        </w:rPr>
        <w:t>andra@menaconference.com</w:t>
      </w:r>
    </w:hyperlink>
    <w:r w:rsidRPr="00F71BA6">
      <w:rPr>
        <w:sz w:val="20"/>
        <w:szCs w:val="20"/>
      </w:rPr>
      <w:t xml:space="preserve"> before </w:t>
    </w:r>
    <w:r w:rsidRPr="00F71BA6">
      <w:rPr>
        <w:b/>
        <w:bCs/>
        <w:sz w:val="20"/>
        <w:szCs w:val="20"/>
      </w:rPr>
      <w:t>31 January 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9B99AE" w14:textId="77777777" w:rsidR="000823D6" w:rsidRDefault="000823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FEFDD3" w14:textId="77777777" w:rsidR="00F71416" w:rsidRDefault="00F71416" w:rsidP="00882F13">
      <w:pPr>
        <w:spacing w:after="0" w:line="240" w:lineRule="auto"/>
      </w:pPr>
      <w:r>
        <w:separator/>
      </w:r>
    </w:p>
  </w:footnote>
  <w:footnote w:type="continuationSeparator" w:id="0">
    <w:p w14:paraId="5645773A" w14:textId="77777777" w:rsidR="00F71416" w:rsidRDefault="00F71416" w:rsidP="00882F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E0C051" w14:textId="77777777" w:rsidR="000823D6" w:rsidRDefault="000823D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57DC63" w14:textId="62FD4746" w:rsidR="00882F13" w:rsidRDefault="000823D6">
    <w:pPr>
      <w:pStyle w:val="Header"/>
    </w:pPr>
    <w:r>
      <w:rPr>
        <w:noProof/>
      </w:rPr>
      <w:drawing>
        <wp:inline distT="0" distB="0" distL="0" distR="0" wp14:anchorId="29A43261" wp14:editId="1D52EC5E">
          <wp:extent cx="6645910" cy="1701800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ner 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1701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259E381" w14:textId="1056FFAE" w:rsidR="0081441F" w:rsidRPr="0081441F" w:rsidRDefault="0081441F" w:rsidP="0081441F">
    <w:pPr>
      <w:pStyle w:val="Header"/>
      <w:pBdr>
        <w:bottom w:val="single" w:sz="4" w:space="1" w:color="auto"/>
      </w:pBdr>
      <w:shd w:val="clear" w:color="auto" w:fill="FFF2CC" w:themeFill="accent4" w:themeFillTint="33"/>
      <w:jc w:val="center"/>
      <w:rPr>
        <w:b/>
        <w:bCs/>
        <w:sz w:val="48"/>
        <w:szCs w:val="48"/>
      </w:rPr>
    </w:pPr>
    <w:r w:rsidRPr="0081441F">
      <w:rPr>
        <w:b/>
        <w:bCs/>
        <w:sz w:val="48"/>
        <w:szCs w:val="48"/>
      </w:rPr>
      <w:t>CALL OF ABSTRACT FOR ORAL PRESENTATION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175773" w14:textId="77777777" w:rsidR="000823D6" w:rsidRDefault="000823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61C3B"/>
    <w:multiLevelType w:val="hybridMultilevel"/>
    <w:tmpl w:val="787215E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AB22F8"/>
    <w:multiLevelType w:val="hybridMultilevel"/>
    <w:tmpl w:val="633ED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7E0DC6"/>
    <w:multiLevelType w:val="hybridMultilevel"/>
    <w:tmpl w:val="4D2E54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182281"/>
    <w:multiLevelType w:val="hybridMultilevel"/>
    <w:tmpl w:val="71AE980C"/>
    <w:lvl w:ilvl="0" w:tplc="8C42308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97298A"/>
    <w:multiLevelType w:val="hybridMultilevel"/>
    <w:tmpl w:val="76FAB47A"/>
    <w:lvl w:ilvl="0" w:tplc="8C42308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0C1025"/>
    <w:multiLevelType w:val="hybridMultilevel"/>
    <w:tmpl w:val="3EB61CF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C2025F"/>
    <w:multiLevelType w:val="hybridMultilevel"/>
    <w:tmpl w:val="631EF420"/>
    <w:lvl w:ilvl="0" w:tplc="8C42308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0C6E75"/>
    <w:multiLevelType w:val="hybridMultilevel"/>
    <w:tmpl w:val="9070BF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962438"/>
    <w:multiLevelType w:val="hybridMultilevel"/>
    <w:tmpl w:val="64BE243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FE579D"/>
    <w:multiLevelType w:val="hybridMultilevel"/>
    <w:tmpl w:val="B052C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8"/>
  </w:num>
  <w:num w:numId="7">
    <w:abstractNumId w:val="7"/>
  </w:num>
  <w:num w:numId="8">
    <w:abstractNumId w:val="2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bFqui1VY68Z6LSs9gA1Z44BoEtEV1Q+EbA+98A2xi21s0LoJwXl9kqFGY4DzBPRyR++4tN/UlrwqcuM2DWoIeA==" w:salt="GRdk3cL7K0llkLwMGdHD+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F13"/>
    <w:rsid w:val="000419ED"/>
    <w:rsid w:val="00054B40"/>
    <w:rsid w:val="000823D6"/>
    <w:rsid w:val="001D3E40"/>
    <w:rsid w:val="001E0B67"/>
    <w:rsid w:val="00216D71"/>
    <w:rsid w:val="002A1C3B"/>
    <w:rsid w:val="002E6209"/>
    <w:rsid w:val="003345E9"/>
    <w:rsid w:val="0035217C"/>
    <w:rsid w:val="003930BE"/>
    <w:rsid w:val="00421D28"/>
    <w:rsid w:val="005B66F4"/>
    <w:rsid w:val="005C62C6"/>
    <w:rsid w:val="005F5F7D"/>
    <w:rsid w:val="006B0F83"/>
    <w:rsid w:val="007E2F5A"/>
    <w:rsid w:val="0081441F"/>
    <w:rsid w:val="00882F13"/>
    <w:rsid w:val="00AA6F25"/>
    <w:rsid w:val="00BD1EB0"/>
    <w:rsid w:val="00C32234"/>
    <w:rsid w:val="00F71416"/>
    <w:rsid w:val="00F71BA6"/>
    <w:rsid w:val="00FD3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E3B6B1"/>
  <w15:chartTrackingRefBased/>
  <w15:docId w15:val="{9736282E-3EBA-4680-8FFA-C762E1BE4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2F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2F13"/>
  </w:style>
  <w:style w:type="paragraph" w:styleId="Footer">
    <w:name w:val="footer"/>
    <w:basedOn w:val="Normal"/>
    <w:link w:val="FooterChar"/>
    <w:uiPriority w:val="99"/>
    <w:unhideWhenUsed/>
    <w:rsid w:val="00882F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2F13"/>
  </w:style>
  <w:style w:type="paragraph" w:styleId="NoSpacing">
    <w:name w:val="No Spacing"/>
    <w:uiPriority w:val="1"/>
    <w:qFormat/>
    <w:rsid w:val="0081441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71BA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1BA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5B66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B66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7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andra@menaconference.com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menaconference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ndra@menaconference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7C6DB0-DD24-4908-8A00-0570FCC77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dc:description/>
  <cp:lastModifiedBy>Andra</cp:lastModifiedBy>
  <cp:revision>6</cp:revision>
  <dcterms:created xsi:type="dcterms:W3CDTF">2020-01-11T07:27:00Z</dcterms:created>
  <dcterms:modified xsi:type="dcterms:W3CDTF">2020-02-13T11:14:00Z</dcterms:modified>
</cp:coreProperties>
</file>